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ABFA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6D055D0" w14:textId="77777777" w:rsidR="004908A9" w:rsidRPr="004908A9" w:rsidRDefault="004908A9" w:rsidP="004908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5"/>
      <w:r w:rsidRPr="004908A9">
        <w:rPr>
          <w:rFonts w:ascii="Times New Roman" w:eastAsia="Times New Roman" w:hAnsi="Times New Roman" w:cs="Times New Roman"/>
          <w:b/>
          <w:bCs/>
          <w:sz w:val="28"/>
          <w:szCs w:val="28"/>
        </w:rPr>
        <w:t>Макроэкономика</w:t>
      </w:r>
      <w:bookmarkEnd w:id="0"/>
    </w:p>
    <w:p w14:paraId="5178C4AF" w14:textId="77777777" w:rsidR="004908A9" w:rsidRPr="000E24F0" w:rsidRDefault="004908A9" w:rsidP="000E24F0">
      <w:pPr>
        <w:tabs>
          <w:tab w:val="left" w:pos="389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>– расширение и углубление знаний в области экономической теории, формирование научного социально-экономического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экономики.</w:t>
      </w:r>
    </w:p>
    <w:p w14:paraId="211E494A" w14:textId="77777777" w:rsidR="000E24F0" w:rsidRPr="000E24F0" w:rsidRDefault="000E24F0" w:rsidP="000E24F0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F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21EE5BF3" w14:textId="60C12E4F" w:rsidR="000E24F0" w:rsidRPr="000E24F0" w:rsidRDefault="000E24F0" w:rsidP="000E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«Макроэкономика» в структуре образовательной программы определяется учебным планом по направлению 38.03.01 - Экономика, профиль: </w:t>
      </w:r>
      <w:r w:rsidR="00BE242B" w:rsidRPr="00BE242B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Pr="000E24F0">
        <w:rPr>
          <w:rFonts w:ascii="Times New Roman" w:hAnsi="Times New Roman" w:cs="Times New Roman"/>
          <w:sz w:val="28"/>
          <w:szCs w:val="28"/>
        </w:rPr>
        <w:t>.</w:t>
      </w:r>
    </w:p>
    <w:p w14:paraId="504A385E" w14:textId="77777777" w:rsidR="000E24F0" w:rsidRDefault="000E24F0" w:rsidP="000E24F0">
      <w:pPr>
        <w:tabs>
          <w:tab w:val="left" w:pos="399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4A6145BD" w14:textId="77777777" w:rsidR="004908A9" w:rsidRPr="000E24F0" w:rsidRDefault="004908A9" w:rsidP="000E24F0">
      <w:pPr>
        <w:tabs>
          <w:tab w:val="left" w:pos="39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Введение в макроэкономический анализ. 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>Эволюция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</w:t>
      </w:r>
      <w:r w:rsidRPr="000E24F0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24F0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>. Кейнсианская модель макроэкономического равновесия. Равновесие на денежном рынке.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 кредитная политика государства. Экономический рост и динамическое равновесие в экономике. Доходы и благосостояние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 xml:space="preserve">. Совместное равновесие на рынках благ, денег и ценных бумаг. Модель 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  <w:lang w:val="en-US"/>
        </w:rPr>
        <w:t>LM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 xml:space="preserve">. Макроэкономическое равновесие в открытой экономике. </w:t>
      </w:r>
    </w:p>
    <w:p w14:paraId="10BD4A77" w14:textId="77777777" w:rsidR="0050702F" w:rsidRDefault="00BE242B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E18B6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C6796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11409F5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20B7E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AF4F02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30864"/>
    <w:rsid w:val="000E24F0"/>
    <w:rsid w:val="001F13DA"/>
    <w:rsid w:val="004908A9"/>
    <w:rsid w:val="00524446"/>
    <w:rsid w:val="006368BE"/>
    <w:rsid w:val="00772DED"/>
    <w:rsid w:val="00956884"/>
    <w:rsid w:val="009D25BF"/>
    <w:rsid w:val="00A8708C"/>
    <w:rsid w:val="00AE312C"/>
    <w:rsid w:val="00B4690B"/>
    <w:rsid w:val="00BE242B"/>
    <w:rsid w:val="00C37290"/>
    <w:rsid w:val="00C82FE4"/>
    <w:rsid w:val="00D277F2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E576"/>
  <w15:docId w15:val="{4E81B1F4-01E7-46DD-8634-30C80C2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27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D859E-5C31-4F9B-99F6-EB2561BCB48B}"/>
</file>

<file path=customXml/itemProps2.xml><?xml version="1.0" encoding="utf-8"?>
<ds:datastoreItem xmlns:ds="http://schemas.openxmlformats.org/officeDocument/2006/customXml" ds:itemID="{75B85230-B15A-4D54-A4D7-625EED983DB9}"/>
</file>

<file path=customXml/itemProps3.xml><?xml version="1.0" encoding="utf-8"?>
<ds:datastoreItem xmlns:ds="http://schemas.openxmlformats.org/officeDocument/2006/customXml" ds:itemID="{70DC4E05-5577-45BA-B803-3A60F649B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2018-03-26T13:44:00Z</dcterms:created>
  <dcterms:modified xsi:type="dcterms:W3CDTF">2021-06-02T17:31:00Z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